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7FA" w:rsidRPr="008E1C98" w:rsidRDefault="001A27FA" w:rsidP="008E1C98">
      <w:pPr>
        <w:pStyle w:val="a9"/>
        <w:spacing w:line="240" w:lineRule="exact"/>
        <w:ind w:firstLineChars="0" w:firstLine="0"/>
        <w:rPr>
          <w:rFonts w:ascii="微软雅黑" w:eastAsia="微软雅黑" w:hAnsi="微软雅黑" w:cs="宋体" w:hint="eastAsia"/>
          <w:sz w:val="22"/>
          <w:szCs w:val="22"/>
        </w:rPr>
      </w:pPr>
    </w:p>
    <w:p w:rsidR="001A27FA" w:rsidRPr="00D937E4" w:rsidRDefault="007F5E11" w:rsidP="008E1C98">
      <w:pPr>
        <w:pStyle w:val="a6"/>
        <w:spacing w:line="240" w:lineRule="exact"/>
        <w:rPr>
          <w:rFonts w:ascii="微软雅黑" w:eastAsia="微软雅黑" w:hAnsi="微软雅黑"/>
          <w:color w:val="FF0000"/>
          <w:sz w:val="24"/>
          <w:szCs w:val="24"/>
        </w:rPr>
      </w:pPr>
      <w:r w:rsidRPr="00D937E4">
        <w:rPr>
          <w:rFonts w:ascii="微软雅黑" w:eastAsia="微软雅黑" w:hAnsi="微软雅黑" w:hint="eastAsia"/>
          <w:color w:val="FF0000"/>
          <w:sz w:val="24"/>
          <w:szCs w:val="24"/>
        </w:rPr>
        <w:t>中华人民共和国最高人民法院</w:t>
      </w:r>
    </w:p>
    <w:p w:rsidR="001A27FA" w:rsidRPr="00D937E4" w:rsidRDefault="001A27FA" w:rsidP="008E1C98">
      <w:pPr>
        <w:pStyle w:val="a6"/>
        <w:spacing w:line="240" w:lineRule="exact"/>
        <w:rPr>
          <w:rFonts w:ascii="微软雅黑" w:eastAsia="微软雅黑" w:hAnsi="微软雅黑"/>
          <w:color w:val="FF0000"/>
          <w:sz w:val="24"/>
          <w:szCs w:val="24"/>
        </w:rPr>
      </w:pPr>
    </w:p>
    <w:p w:rsidR="001A27FA" w:rsidRPr="00D937E4" w:rsidRDefault="007F5E11" w:rsidP="008E1C98">
      <w:pPr>
        <w:pStyle w:val="a6"/>
        <w:spacing w:line="240" w:lineRule="exact"/>
        <w:rPr>
          <w:rFonts w:ascii="微软雅黑" w:eastAsia="微软雅黑" w:hAnsi="微软雅黑"/>
          <w:color w:val="FF0000"/>
          <w:sz w:val="24"/>
          <w:szCs w:val="24"/>
        </w:rPr>
      </w:pPr>
      <w:r w:rsidRPr="00D937E4">
        <w:rPr>
          <w:rFonts w:ascii="微软雅黑" w:eastAsia="微软雅黑" w:hAnsi="微软雅黑" w:hint="eastAsia"/>
          <w:color w:val="FF0000"/>
          <w:sz w:val="24"/>
          <w:szCs w:val="24"/>
        </w:rPr>
        <w:t>公</w:t>
      </w:r>
      <w:r w:rsidRPr="00D937E4">
        <w:rPr>
          <w:rFonts w:ascii="微软雅黑" w:eastAsia="微软雅黑" w:hAnsi="微软雅黑" w:hint="eastAsia"/>
          <w:color w:val="FF0000"/>
          <w:sz w:val="24"/>
          <w:szCs w:val="24"/>
        </w:rPr>
        <w:t xml:space="preserve">    </w:t>
      </w:r>
      <w:r w:rsidRPr="00D937E4">
        <w:rPr>
          <w:rFonts w:ascii="微软雅黑" w:eastAsia="微软雅黑" w:hAnsi="微软雅黑" w:hint="eastAsia"/>
          <w:color w:val="FF0000"/>
          <w:sz w:val="24"/>
          <w:szCs w:val="24"/>
        </w:rPr>
        <w:t>告</w:t>
      </w:r>
    </w:p>
    <w:p w:rsidR="001A27FA" w:rsidRPr="008E1C98" w:rsidRDefault="001A27FA" w:rsidP="008E1C98">
      <w:pPr>
        <w:pStyle w:val="a6"/>
        <w:spacing w:line="240" w:lineRule="exact"/>
        <w:rPr>
          <w:rFonts w:ascii="微软雅黑" w:eastAsia="微软雅黑" w:hAnsi="微软雅黑"/>
          <w:sz w:val="22"/>
          <w:szCs w:val="22"/>
        </w:rPr>
      </w:pPr>
    </w:p>
    <w:p w:rsidR="001A27FA" w:rsidRPr="008E1C98" w:rsidRDefault="007F5E11" w:rsidP="008E1C98">
      <w:pPr>
        <w:pStyle w:val="a3"/>
        <w:spacing w:line="240" w:lineRule="exact"/>
        <w:ind w:firstLineChars="200" w:firstLine="440"/>
        <w:rPr>
          <w:rFonts w:ascii="微软雅黑" w:eastAsia="微软雅黑" w:hAnsi="微软雅黑" w:cs="宋体"/>
          <w:sz w:val="22"/>
          <w:szCs w:val="22"/>
        </w:rPr>
      </w:pPr>
      <w:r w:rsidRPr="008E1C98">
        <w:rPr>
          <w:rFonts w:ascii="微软雅黑" w:eastAsia="微软雅黑" w:hAnsi="微软雅黑" w:cs="宋体" w:hint="eastAsia"/>
          <w:sz w:val="22"/>
          <w:szCs w:val="22"/>
        </w:rPr>
        <w:t>《最高人民法院关于废止部分司法解释（第十三批）的决定》已于</w:t>
      </w:r>
      <w:r w:rsidRPr="008E1C98">
        <w:rPr>
          <w:rFonts w:ascii="微软雅黑" w:eastAsia="微软雅黑" w:hAnsi="微软雅黑" w:cs="宋体" w:hint="eastAsia"/>
          <w:sz w:val="22"/>
          <w:szCs w:val="22"/>
        </w:rPr>
        <w:t>2019</w:t>
      </w:r>
      <w:r w:rsidRPr="008E1C98">
        <w:rPr>
          <w:rFonts w:ascii="微软雅黑" w:eastAsia="微软雅黑" w:hAnsi="微软雅黑" w:cs="宋体" w:hint="eastAsia"/>
          <w:sz w:val="22"/>
          <w:szCs w:val="22"/>
        </w:rPr>
        <w:t>年</w:t>
      </w:r>
      <w:r w:rsidRPr="008E1C98">
        <w:rPr>
          <w:rFonts w:ascii="微软雅黑" w:eastAsia="微软雅黑" w:hAnsi="微软雅黑" w:cs="宋体" w:hint="eastAsia"/>
          <w:sz w:val="22"/>
          <w:szCs w:val="22"/>
        </w:rPr>
        <w:t>5</w:t>
      </w:r>
      <w:r w:rsidRPr="008E1C98">
        <w:rPr>
          <w:rFonts w:ascii="微软雅黑" w:eastAsia="微软雅黑" w:hAnsi="微软雅黑" w:cs="宋体" w:hint="eastAsia"/>
          <w:sz w:val="22"/>
          <w:szCs w:val="22"/>
        </w:rPr>
        <w:t>月</w:t>
      </w:r>
      <w:r w:rsidRPr="008E1C98">
        <w:rPr>
          <w:rFonts w:ascii="微软雅黑" w:eastAsia="微软雅黑" w:hAnsi="微软雅黑" w:cs="宋体" w:hint="eastAsia"/>
          <w:sz w:val="22"/>
          <w:szCs w:val="22"/>
        </w:rPr>
        <w:t>13</w:t>
      </w:r>
      <w:r w:rsidRPr="008E1C98">
        <w:rPr>
          <w:rFonts w:ascii="微软雅黑" w:eastAsia="微软雅黑" w:hAnsi="微软雅黑" w:cs="宋体" w:hint="eastAsia"/>
          <w:sz w:val="22"/>
          <w:szCs w:val="22"/>
        </w:rPr>
        <w:t>日由最高人民法院审判委员会第</w:t>
      </w:r>
      <w:r w:rsidRPr="008E1C98">
        <w:rPr>
          <w:rFonts w:ascii="微软雅黑" w:eastAsia="微软雅黑" w:hAnsi="微软雅黑" w:cs="宋体" w:hint="eastAsia"/>
          <w:sz w:val="22"/>
          <w:szCs w:val="22"/>
        </w:rPr>
        <w:t>1768</w:t>
      </w:r>
      <w:r w:rsidRPr="008E1C98">
        <w:rPr>
          <w:rFonts w:ascii="微软雅黑" w:eastAsia="微软雅黑" w:hAnsi="微软雅黑" w:cs="宋体" w:hint="eastAsia"/>
          <w:sz w:val="22"/>
          <w:szCs w:val="22"/>
        </w:rPr>
        <w:t>次会议通过，现予公布。</w:t>
      </w:r>
    </w:p>
    <w:p w:rsidR="001A27FA" w:rsidRPr="008E1C98" w:rsidRDefault="001A27FA" w:rsidP="008E1C98">
      <w:pPr>
        <w:pStyle w:val="a3"/>
        <w:spacing w:line="240" w:lineRule="exact"/>
        <w:ind w:firstLineChars="200" w:firstLine="440"/>
        <w:rPr>
          <w:rFonts w:ascii="微软雅黑" w:eastAsia="微软雅黑" w:hAnsi="微软雅黑" w:cs="宋体"/>
          <w:sz w:val="22"/>
          <w:szCs w:val="22"/>
        </w:rPr>
      </w:pPr>
    </w:p>
    <w:p w:rsidR="001A27FA" w:rsidRPr="008E1C98" w:rsidRDefault="007F5E11" w:rsidP="008E1C98">
      <w:pPr>
        <w:pStyle w:val="a3"/>
        <w:spacing w:line="240" w:lineRule="exact"/>
        <w:ind w:firstLineChars="200" w:firstLine="440"/>
        <w:jc w:val="right"/>
        <w:rPr>
          <w:rFonts w:ascii="微软雅黑" w:eastAsia="微软雅黑" w:hAnsi="微软雅黑" w:cs="宋体"/>
          <w:sz w:val="22"/>
          <w:szCs w:val="22"/>
        </w:rPr>
      </w:pPr>
      <w:r w:rsidRPr="008E1C98">
        <w:rPr>
          <w:rFonts w:ascii="微软雅黑" w:eastAsia="微软雅黑" w:hAnsi="微软雅黑" w:cs="宋体" w:hint="eastAsia"/>
          <w:sz w:val="22"/>
          <w:szCs w:val="22"/>
        </w:rPr>
        <w:t>2019</w:t>
      </w:r>
      <w:r w:rsidRPr="008E1C98">
        <w:rPr>
          <w:rFonts w:ascii="微软雅黑" w:eastAsia="微软雅黑" w:hAnsi="微软雅黑" w:cs="宋体" w:hint="eastAsia"/>
          <w:sz w:val="22"/>
          <w:szCs w:val="22"/>
        </w:rPr>
        <w:t>年</w:t>
      </w:r>
      <w:r w:rsidRPr="008E1C98">
        <w:rPr>
          <w:rFonts w:ascii="微软雅黑" w:eastAsia="微软雅黑" w:hAnsi="微软雅黑" w:cs="宋体" w:hint="eastAsia"/>
          <w:sz w:val="22"/>
          <w:szCs w:val="22"/>
        </w:rPr>
        <w:t>7</w:t>
      </w:r>
      <w:r w:rsidRPr="008E1C98">
        <w:rPr>
          <w:rFonts w:ascii="微软雅黑" w:eastAsia="微软雅黑" w:hAnsi="微软雅黑" w:cs="宋体" w:hint="eastAsia"/>
          <w:sz w:val="22"/>
          <w:szCs w:val="22"/>
        </w:rPr>
        <w:t>月</w:t>
      </w:r>
      <w:r w:rsidRPr="008E1C98">
        <w:rPr>
          <w:rFonts w:ascii="微软雅黑" w:eastAsia="微软雅黑" w:hAnsi="微软雅黑" w:cs="宋体" w:hint="eastAsia"/>
          <w:sz w:val="22"/>
          <w:szCs w:val="22"/>
        </w:rPr>
        <w:t>8</w:t>
      </w:r>
      <w:r w:rsidRPr="008E1C98">
        <w:rPr>
          <w:rFonts w:ascii="微软雅黑" w:eastAsia="微软雅黑" w:hAnsi="微软雅黑" w:cs="宋体" w:hint="eastAsia"/>
          <w:sz w:val="22"/>
          <w:szCs w:val="22"/>
        </w:rPr>
        <w:t>日</w:t>
      </w:r>
    </w:p>
    <w:p w:rsidR="001A27FA" w:rsidRPr="008E1C98" w:rsidRDefault="001A27FA" w:rsidP="008E1C98">
      <w:pPr>
        <w:widowControl/>
        <w:spacing w:after="240" w:line="240" w:lineRule="exact"/>
        <w:jc w:val="left"/>
        <w:rPr>
          <w:rFonts w:ascii="微软雅黑" w:eastAsia="微软雅黑" w:hAnsi="微软雅黑" w:cs="宋体"/>
          <w:sz w:val="22"/>
          <w:szCs w:val="22"/>
        </w:rPr>
      </w:pPr>
      <w:bookmarkStart w:id="0" w:name="_GoBack"/>
      <w:bookmarkEnd w:id="0"/>
    </w:p>
    <w:p w:rsidR="001A27FA" w:rsidRPr="008E1C98" w:rsidRDefault="007F5E11" w:rsidP="008E1C98">
      <w:pPr>
        <w:widowControl/>
        <w:shd w:val="clear" w:color="auto" w:fill="FFFFFF"/>
        <w:spacing w:line="600" w:lineRule="exact"/>
        <w:jc w:val="center"/>
        <w:rPr>
          <w:rFonts w:ascii="微软雅黑" w:eastAsia="微软雅黑" w:hAnsi="微软雅黑" w:cs="宋体"/>
          <w:b/>
          <w:color w:val="7030A0"/>
          <w:kern w:val="0"/>
          <w:sz w:val="40"/>
          <w:szCs w:val="40"/>
          <w:shd w:val="clear" w:color="auto" w:fill="FFFFFF"/>
          <w:lang w:bidi="ar"/>
        </w:rPr>
      </w:pPr>
      <w:r w:rsidRPr="008E1C98">
        <w:rPr>
          <w:rFonts w:ascii="微软雅黑" w:eastAsia="微软雅黑" w:hAnsi="微软雅黑" w:cs="宋体"/>
          <w:b/>
          <w:color w:val="7030A0"/>
          <w:kern w:val="0"/>
          <w:sz w:val="40"/>
          <w:szCs w:val="40"/>
          <w:shd w:val="clear" w:color="auto" w:fill="FFFFFF"/>
          <w:lang w:bidi="ar"/>
        </w:rPr>
        <w:t>最高人民法院</w:t>
      </w:r>
    </w:p>
    <w:p w:rsidR="001A27FA" w:rsidRPr="008E1C98" w:rsidRDefault="007F5E11" w:rsidP="008E1C98">
      <w:pPr>
        <w:widowControl/>
        <w:shd w:val="clear" w:color="auto" w:fill="FFFFFF"/>
        <w:spacing w:line="600" w:lineRule="exact"/>
        <w:jc w:val="center"/>
        <w:rPr>
          <w:rFonts w:ascii="微软雅黑" w:eastAsia="微软雅黑" w:hAnsi="微软雅黑" w:cs="宋体"/>
          <w:b/>
          <w:color w:val="7030A0"/>
          <w:sz w:val="40"/>
          <w:szCs w:val="40"/>
        </w:rPr>
      </w:pPr>
      <w:r w:rsidRPr="008E1C98">
        <w:rPr>
          <w:rFonts w:ascii="微软雅黑" w:eastAsia="微软雅黑" w:hAnsi="微软雅黑" w:cs="宋体"/>
          <w:b/>
          <w:color w:val="7030A0"/>
          <w:kern w:val="0"/>
          <w:sz w:val="40"/>
          <w:szCs w:val="40"/>
          <w:shd w:val="clear" w:color="auto" w:fill="FFFFFF"/>
          <w:lang w:bidi="ar"/>
        </w:rPr>
        <w:t>关于废止部分司法解释（第十三批）的决定</w:t>
      </w:r>
    </w:p>
    <w:p w:rsidR="001A27FA" w:rsidRDefault="001A27FA" w:rsidP="008E1C98">
      <w:pPr>
        <w:widowControl/>
        <w:spacing w:line="240" w:lineRule="exact"/>
        <w:jc w:val="center"/>
        <w:rPr>
          <w:rFonts w:ascii="微软雅黑" w:eastAsia="微软雅黑" w:hAnsi="微软雅黑" w:cs="宋体"/>
          <w:sz w:val="22"/>
          <w:szCs w:val="22"/>
        </w:rPr>
      </w:pPr>
    </w:p>
    <w:p w:rsidR="008E1C98" w:rsidRDefault="008E1C98" w:rsidP="008E1C98">
      <w:pPr>
        <w:widowControl/>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2019-07-20</w:t>
      </w:r>
    </w:p>
    <w:p w:rsidR="008E1C98" w:rsidRPr="008E1C98" w:rsidRDefault="008E1C98" w:rsidP="008E1C98">
      <w:pPr>
        <w:widowControl/>
        <w:spacing w:line="240" w:lineRule="exact"/>
        <w:jc w:val="center"/>
        <w:rPr>
          <w:rFonts w:ascii="微软雅黑" w:eastAsia="微软雅黑" w:hAnsi="微软雅黑" w:cs="宋体" w:hint="eastAsia"/>
          <w:sz w:val="22"/>
          <w:szCs w:val="22"/>
        </w:rPr>
      </w:pPr>
    </w:p>
    <w:p w:rsidR="001A27FA" w:rsidRPr="008E1C98" w:rsidRDefault="007F5E11" w:rsidP="008E1C98">
      <w:pPr>
        <w:pStyle w:val="a8"/>
        <w:spacing w:line="240" w:lineRule="exact"/>
        <w:rPr>
          <w:rFonts w:ascii="微软雅黑" w:eastAsia="微软雅黑" w:hAnsi="微软雅黑"/>
          <w:sz w:val="22"/>
          <w:szCs w:val="22"/>
        </w:rPr>
      </w:pPr>
      <w:r w:rsidRPr="008E1C98">
        <w:rPr>
          <w:rFonts w:ascii="微软雅黑" w:eastAsia="微软雅黑" w:hAnsi="微软雅黑" w:hint="eastAsia"/>
          <w:sz w:val="22"/>
          <w:szCs w:val="22"/>
        </w:rPr>
        <w:t>法释〔</w:t>
      </w:r>
      <w:r w:rsidRPr="008E1C98">
        <w:rPr>
          <w:rFonts w:ascii="微软雅黑" w:eastAsia="微软雅黑" w:hAnsi="微软雅黑" w:hint="eastAsia"/>
          <w:sz w:val="22"/>
          <w:szCs w:val="22"/>
        </w:rPr>
        <w:t>2019</w:t>
      </w:r>
      <w:r w:rsidRPr="008E1C98">
        <w:rPr>
          <w:rFonts w:ascii="微软雅黑" w:eastAsia="微软雅黑" w:hAnsi="微软雅黑" w:hint="eastAsia"/>
          <w:sz w:val="22"/>
          <w:szCs w:val="22"/>
        </w:rPr>
        <w:t>〕</w:t>
      </w:r>
      <w:r w:rsidRPr="008E1C98">
        <w:rPr>
          <w:rFonts w:ascii="微软雅黑" w:eastAsia="微软雅黑" w:hAnsi="微软雅黑" w:hint="eastAsia"/>
          <w:sz w:val="22"/>
          <w:szCs w:val="22"/>
        </w:rPr>
        <w:t>11</w:t>
      </w:r>
      <w:r w:rsidRPr="008E1C98">
        <w:rPr>
          <w:rFonts w:ascii="微软雅黑" w:eastAsia="微软雅黑" w:hAnsi="微软雅黑" w:hint="eastAsia"/>
          <w:sz w:val="22"/>
          <w:szCs w:val="22"/>
        </w:rPr>
        <w:t>号</w:t>
      </w:r>
    </w:p>
    <w:p w:rsidR="001A27FA" w:rsidRPr="008E1C98" w:rsidRDefault="001A27FA" w:rsidP="008E1C98">
      <w:pPr>
        <w:pStyle w:val="a8"/>
        <w:spacing w:line="240" w:lineRule="exact"/>
        <w:rPr>
          <w:rFonts w:ascii="微软雅黑" w:eastAsia="微软雅黑" w:hAnsi="微软雅黑"/>
          <w:sz w:val="22"/>
          <w:szCs w:val="22"/>
        </w:rPr>
      </w:pPr>
    </w:p>
    <w:p w:rsidR="001A27FA" w:rsidRPr="008E1C98" w:rsidRDefault="007F5E11" w:rsidP="008E1C98">
      <w:pPr>
        <w:pStyle w:val="a3"/>
        <w:spacing w:line="240" w:lineRule="exact"/>
        <w:ind w:firstLineChars="200" w:firstLine="440"/>
        <w:rPr>
          <w:rFonts w:ascii="微软雅黑" w:eastAsia="微软雅黑" w:hAnsi="微软雅黑" w:cs="宋体"/>
          <w:sz w:val="22"/>
          <w:szCs w:val="22"/>
        </w:rPr>
      </w:pPr>
      <w:r w:rsidRPr="008E1C98">
        <w:rPr>
          <w:rFonts w:ascii="微软雅黑" w:eastAsia="微软雅黑" w:hAnsi="微软雅黑" w:cs="宋体" w:hint="eastAsia"/>
          <w:sz w:val="22"/>
          <w:szCs w:val="22"/>
        </w:rPr>
        <w:t>为适应形势发展变化，保证国家法律统一正确适用，根据有关法律规定和审判实际需要，现决定废止</w:t>
      </w:r>
      <w:r w:rsidRPr="008E1C98">
        <w:rPr>
          <w:rFonts w:ascii="微软雅黑" w:eastAsia="微软雅黑" w:hAnsi="微软雅黑" w:cs="宋体" w:hint="eastAsia"/>
          <w:sz w:val="22"/>
          <w:szCs w:val="22"/>
        </w:rPr>
        <w:t>103</w:t>
      </w:r>
      <w:r w:rsidRPr="008E1C98">
        <w:rPr>
          <w:rFonts w:ascii="微软雅黑" w:eastAsia="微软雅黑" w:hAnsi="微软雅黑" w:cs="宋体" w:hint="eastAsia"/>
          <w:sz w:val="22"/>
          <w:szCs w:val="22"/>
        </w:rPr>
        <w:t>件司法解释（目录附后）。废止的司法</w:t>
      </w:r>
      <w:proofErr w:type="gramStart"/>
      <w:r w:rsidRPr="008E1C98">
        <w:rPr>
          <w:rFonts w:ascii="微软雅黑" w:eastAsia="微软雅黑" w:hAnsi="微软雅黑" w:cs="宋体" w:hint="eastAsia"/>
          <w:sz w:val="22"/>
          <w:szCs w:val="22"/>
        </w:rPr>
        <w:t>解释自</w:t>
      </w:r>
      <w:proofErr w:type="gramEnd"/>
      <w:r w:rsidRPr="008E1C98">
        <w:rPr>
          <w:rFonts w:ascii="微软雅黑" w:eastAsia="微软雅黑" w:hAnsi="微软雅黑" w:cs="宋体" w:hint="eastAsia"/>
          <w:sz w:val="22"/>
          <w:szCs w:val="22"/>
        </w:rPr>
        <w:t>本决定施行之日起不再适用，但此前依据这些司法解释对有关案件</w:t>
      </w:r>
      <w:proofErr w:type="gramStart"/>
      <w:r w:rsidRPr="008E1C98">
        <w:rPr>
          <w:rFonts w:ascii="微软雅黑" w:eastAsia="微软雅黑" w:hAnsi="微软雅黑" w:cs="宋体" w:hint="eastAsia"/>
          <w:sz w:val="22"/>
          <w:szCs w:val="22"/>
        </w:rPr>
        <w:t>作出</w:t>
      </w:r>
      <w:proofErr w:type="gramEnd"/>
      <w:r w:rsidRPr="008E1C98">
        <w:rPr>
          <w:rFonts w:ascii="微软雅黑" w:eastAsia="微软雅黑" w:hAnsi="微软雅黑" w:cs="宋体" w:hint="eastAsia"/>
          <w:sz w:val="22"/>
          <w:szCs w:val="22"/>
        </w:rPr>
        <w:t>的判决、裁定仍然有效。</w:t>
      </w:r>
    </w:p>
    <w:p w:rsidR="001A27FA" w:rsidRPr="008E1C98" w:rsidRDefault="007F5E11" w:rsidP="008E1C98">
      <w:pPr>
        <w:pStyle w:val="a3"/>
        <w:spacing w:line="240" w:lineRule="exact"/>
        <w:ind w:firstLineChars="200" w:firstLine="440"/>
        <w:rPr>
          <w:rFonts w:ascii="微软雅黑" w:eastAsia="微软雅黑" w:hAnsi="微软雅黑" w:cs="宋体"/>
          <w:sz w:val="22"/>
          <w:szCs w:val="22"/>
        </w:rPr>
      </w:pPr>
      <w:r w:rsidRPr="008E1C98">
        <w:rPr>
          <w:rFonts w:ascii="微软雅黑" w:eastAsia="微软雅黑" w:hAnsi="微软雅黑" w:cs="宋体" w:hint="eastAsia"/>
          <w:sz w:val="22"/>
          <w:szCs w:val="22"/>
        </w:rPr>
        <w:t>本决定自</w:t>
      </w:r>
      <w:r w:rsidRPr="008E1C98">
        <w:rPr>
          <w:rFonts w:ascii="微软雅黑" w:eastAsia="微软雅黑" w:hAnsi="微软雅黑" w:cs="宋体" w:hint="eastAsia"/>
          <w:sz w:val="22"/>
          <w:szCs w:val="22"/>
        </w:rPr>
        <w:t>2019</w:t>
      </w:r>
      <w:r w:rsidRPr="008E1C98">
        <w:rPr>
          <w:rFonts w:ascii="微软雅黑" w:eastAsia="微软雅黑" w:hAnsi="微软雅黑" w:cs="宋体" w:hint="eastAsia"/>
          <w:sz w:val="22"/>
          <w:szCs w:val="22"/>
        </w:rPr>
        <w:t>年</w:t>
      </w:r>
      <w:r w:rsidRPr="008E1C98">
        <w:rPr>
          <w:rFonts w:ascii="微软雅黑" w:eastAsia="微软雅黑" w:hAnsi="微软雅黑" w:cs="宋体" w:hint="eastAsia"/>
          <w:sz w:val="22"/>
          <w:szCs w:val="22"/>
        </w:rPr>
        <w:t>7</w:t>
      </w:r>
      <w:r w:rsidRPr="008E1C98">
        <w:rPr>
          <w:rFonts w:ascii="微软雅黑" w:eastAsia="微软雅黑" w:hAnsi="微软雅黑" w:cs="宋体" w:hint="eastAsia"/>
          <w:sz w:val="22"/>
          <w:szCs w:val="22"/>
        </w:rPr>
        <w:t>月</w:t>
      </w:r>
      <w:r w:rsidRPr="008E1C98">
        <w:rPr>
          <w:rFonts w:ascii="微软雅黑" w:eastAsia="微软雅黑" w:hAnsi="微软雅黑" w:cs="宋体" w:hint="eastAsia"/>
          <w:sz w:val="22"/>
          <w:szCs w:val="22"/>
        </w:rPr>
        <w:t>20</w:t>
      </w:r>
      <w:r w:rsidRPr="008E1C98">
        <w:rPr>
          <w:rFonts w:ascii="微软雅黑" w:eastAsia="微软雅黑" w:hAnsi="微软雅黑" w:cs="宋体" w:hint="eastAsia"/>
          <w:sz w:val="22"/>
          <w:szCs w:val="22"/>
        </w:rPr>
        <w:t>日起施行。</w:t>
      </w:r>
    </w:p>
    <w:p w:rsidR="008E1C98" w:rsidRDefault="007F5E11" w:rsidP="008E1C98">
      <w:pPr>
        <w:pStyle w:val="a3"/>
        <w:pBdr>
          <w:bottom w:val="single" w:sz="6" w:space="1" w:color="auto"/>
        </w:pBdr>
        <w:spacing w:line="240" w:lineRule="exact"/>
        <w:ind w:firstLineChars="200" w:firstLine="440"/>
        <w:jc w:val="right"/>
        <w:rPr>
          <w:rFonts w:ascii="微软雅黑" w:eastAsia="微软雅黑" w:hAnsi="微软雅黑" w:cs="宋体"/>
          <w:sz w:val="22"/>
          <w:szCs w:val="22"/>
        </w:rPr>
      </w:pPr>
      <w:r w:rsidRPr="008E1C98">
        <w:rPr>
          <w:rFonts w:ascii="微软雅黑" w:eastAsia="微软雅黑" w:hAnsi="微软雅黑" w:cs="宋体" w:hint="eastAsia"/>
          <w:sz w:val="22"/>
          <w:szCs w:val="22"/>
        </w:rPr>
        <w:t>2019</w:t>
      </w:r>
      <w:r w:rsidRPr="008E1C98">
        <w:rPr>
          <w:rFonts w:ascii="微软雅黑" w:eastAsia="微软雅黑" w:hAnsi="微软雅黑" w:cs="宋体" w:hint="eastAsia"/>
          <w:sz w:val="22"/>
          <w:szCs w:val="22"/>
        </w:rPr>
        <w:t>年</w:t>
      </w:r>
      <w:r w:rsidRPr="008E1C98">
        <w:rPr>
          <w:rFonts w:ascii="微软雅黑" w:eastAsia="微软雅黑" w:hAnsi="微软雅黑" w:cs="宋体" w:hint="eastAsia"/>
          <w:sz w:val="22"/>
          <w:szCs w:val="22"/>
        </w:rPr>
        <w:t>7</w:t>
      </w:r>
      <w:r w:rsidRPr="008E1C98">
        <w:rPr>
          <w:rFonts w:ascii="微软雅黑" w:eastAsia="微软雅黑" w:hAnsi="微软雅黑" w:cs="宋体" w:hint="eastAsia"/>
          <w:sz w:val="22"/>
          <w:szCs w:val="22"/>
        </w:rPr>
        <w:t>月</w:t>
      </w:r>
      <w:r w:rsidRPr="008E1C98">
        <w:rPr>
          <w:rFonts w:ascii="微软雅黑" w:eastAsia="微软雅黑" w:hAnsi="微软雅黑" w:cs="宋体" w:hint="eastAsia"/>
          <w:sz w:val="22"/>
          <w:szCs w:val="22"/>
        </w:rPr>
        <w:t>8</w:t>
      </w:r>
      <w:r w:rsidRPr="008E1C98">
        <w:rPr>
          <w:rFonts w:ascii="微软雅黑" w:eastAsia="微软雅黑" w:hAnsi="微软雅黑" w:cs="宋体" w:hint="eastAsia"/>
          <w:sz w:val="22"/>
          <w:szCs w:val="22"/>
        </w:rPr>
        <w:t>日</w:t>
      </w:r>
    </w:p>
    <w:p w:rsidR="008E1C98" w:rsidRDefault="008E1C98" w:rsidP="008E1C98">
      <w:pPr>
        <w:pStyle w:val="a3"/>
        <w:pBdr>
          <w:bottom w:val="single" w:sz="6" w:space="1" w:color="auto"/>
        </w:pBdr>
        <w:spacing w:line="240" w:lineRule="exact"/>
        <w:ind w:firstLineChars="200" w:firstLine="440"/>
        <w:jc w:val="right"/>
        <w:rPr>
          <w:rFonts w:ascii="微软雅黑" w:eastAsia="微软雅黑" w:hAnsi="微软雅黑" w:cs="宋体" w:hint="eastAsia"/>
          <w:sz w:val="22"/>
          <w:szCs w:val="22"/>
        </w:rPr>
      </w:pPr>
    </w:p>
    <w:p w:rsidR="008E1C98" w:rsidRDefault="008E1C98" w:rsidP="008E1C98">
      <w:pPr>
        <w:pStyle w:val="a3"/>
        <w:spacing w:line="240" w:lineRule="exact"/>
        <w:ind w:firstLineChars="200" w:firstLine="440"/>
        <w:jc w:val="left"/>
        <w:rPr>
          <w:rFonts w:ascii="微软雅黑" w:eastAsia="微软雅黑" w:hAnsi="微软雅黑" w:cs="宋体" w:hint="eastAsia"/>
          <w:sz w:val="22"/>
          <w:szCs w:val="22"/>
        </w:rPr>
      </w:pPr>
    </w:p>
    <w:p w:rsidR="001A27FA" w:rsidRPr="008E1C98" w:rsidRDefault="007F5E11" w:rsidP="008E1C98">
      <w:pPr>
        <w:pStyle w:val="a3"/>
        <w:spacing w:line="240" w:lineRule="exact"/>
        <w:ind w:firstLineChars="200" w:firstLine="440"/>
        <w:jc w:val="left"/>
        <w:rPr>
          <w:rFonts w:ascii="微软雅黑" w:eastAsia="微软雅黑" w:hAnsi="微软雅黑" w:hint="eastAsia"/>
          <w:sz w:val="22"/>
          <w:szCs w:val="22"/>
        </w:rPr>
      </w:pPr>
      <w:r w:rsidRPr="008E1C98">
        <w:rPr>
          <w:rFonts w:ascii="微软雅黑" w:eastAsia="微软雅黑" w:hAnsi="微软雅黑" w:hint="eastAsia"/>
          <w:sz w:val="22"/>
          <w:szCs w:val="22"/>
        </w:rPr>
        <w:t>附件</w:t>
      </w:r>
    </w:p>
    <w:p w:rsidR="001A27FA" w:rsidRPr="008E1C98" w:rsidRDefault="001A27FA" w:rsidP="008E1C98">
      <w:pPr>
        <w:pStyle w:val="aa"/>
        <w:spacing w:line="240" w:lineRule="exact"/>
        <w:rPr>
          <w:rFonts w:ascii="微软雅黑" w:eastAsia="微软雅黑" w:hAnsi="微软雅黑"/>
          <w:sz w:val="22"/>
          <w:szCs w:val="22"/>
        </w:rPr>
      </w:pPr>
    </w:p>
    <w:p w:rsidR="001A27FA" w:rsidRPr="008E1C98" w:rsidRDefault="007F5E11" w:rsidP="008E1C98">
      <w:pPr>
        <w:pStyle w:val="a6"/>
        <w:spacing w:line="240" w:lineRule="exact"/>
        <w:rPr>
          <w:rFonts w:ascii="微软雅黑" w:eastAsia="微软雅黑" w:hAnsi="微软雅黑" w:cs="宋体"/>
          <w:sz w:val="22"/>
          <w:szCs w:val="22"/>
        </w:rPr>
      </w:pPr>
      <w:r w:rsidRPr="008E1C98">
        <w:rPr>
          <w:rFonts w:ascii="微软雅黑" w:eastAsia="微软雅黑" w:hAnsi="微软雅黑" w:cs="宋体" w:hint="eastAsia"/>
          <w:sz w:val="22"/>
          <w:szCs w:val="22"/>
        </w:rPr>
        <w:t>最高人民法院决定废止的部分司法解释的目录（第十三批）</w:t>
      </w:r>
    </w:p>
    <w:p w:rsidR="001A27FA" w:rsidRPr="008E1C98" w:rsidRDefault="001A27FA" w:rsidP="008E1C98">
      <w:pPr>
        <w:widowControl/>
        <w:spacing w:line="240" w:lineRule="exact"/>
        <w:jc w:val="left"/>
        <w:rPr>
          <w:rFonts w:ascii="微软雅黑" w:eastAsia="微软雅黑" w:hAnsi="微软雅黑"/>
          <w:sz w:val="22"/>
          <w:szCs w:val="22"/>
        </w:rPr>
      </w:pPr>
    </w:p>
    <w:tbl>
      <w:tblPr>
        <w:tblW w:w="10841" w:type="dxa"/>
        <w:jc w:val="center"/>
        <w:tblBorders>
          <w:top w:val="outset" w:sz="4" w:space="0" w:color="auto"/>
          <w:left w:val="outset" w:sz="4" w:space="0" w:color="auto"/>
          <w:bottom w:val="outset" w:sz="4" w:space="0" w:color="auto"/>
          <w:right w:val="outset" w:sz="4" w:space="0" w:color="auto"/>
          <w:insideH w:val="outset" w:sz="6" w:space="0" w:color="auto"/>
          <w:insideV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0"/>
        <w:gridCol w:w="4211"/>
        <w:gridCol w:w="2294"/>
        <w:gridCol w:w="3926"/>
      </w:tblGrid>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黑体"/>
                <w:color w:val="333333"/>
                <w:sz w:val="22"/>
                <w:szCs w:val="22"/>
              </w:rPr>
            </w:pPr>
            <w:r w:rsidRPr="008E1C98">
              <w:rPr>
                <w:rFonts w:ascii="微软雅黑" w:eastAsia="微软雅黑" w:hAnsi="微软雅黑" w:cs="黑体" w:hint="eastAsia"/>
                <w:color w:val="333333"/>
                <w:kern w:val="0"/>
                <w:sz w:val="22"/>
                <w:szCs w:val="22"/>
                <w:lang w:bidi="ar"/>
              </w:rPr>
              <w:t>序号</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黑体"/>
                <w:color w:val="333333"/>
                <w:sz w:val="22"/>
                <w:szCs w:val="22"/>
              </w:rPr>
            </w:pPr>
            <w:r w:rsidRPr="008E1C98">
              <w:rPr>
                <w:rFonts w:ascii="微软雅黑" w:eastAsia="微软雅黑" w:hAnsi="微软雅黑" w:cs="黑体" w:hint="eastAsia"/>
                <w:color w:val="333333"/>
                <w:kern w:val="0"/>
                <w:sz w:val="22"/>
                <w:szCs w:val="22"/>
                <w:lang w:bidi="ar"/>
              </w:rPr>
              <w:t>标题</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黑体"/>
                <w:color w:val="333333"/>
                <w:sz w:val="22"/>
                <w:szCs w:val="22"/>
              </w:rPr>
            </w:pPr>
            <w:r w:rsidRPr="008E1C98">
              <w:rPr>
                <w:rFonts w:ascii="微软雅黑" w:eastAsia="微软雅黑" w:hAnsi="微软雅黑" w:cs="黑体" w:hint="eastAsia"/>
                <w:color w:val="333333"/>
                <w:kern w:val="0"/>
                <w:sz w:val="22"/>
                <w:szCs w:val="22"/>
                <w:lang w:bidi="ar"/>
              </w:rPr>
              <w:t>发文日期和</w:t>
            </w:r>
            <w:proofErr w:type="gramStart"/>
            <w:r w:rsidRPr="008E1C98">
              <w:rPr>
                <w:rFonts w:ascii="微软雅黑" w:eastAsia="微软雅黑" w:hAnsi="微软雅黑" w:cs="黑体" w:hint="eastAsia"/>
                <w:color w:val="333333"/>
                <w:kern w:val="0"/>
                <w:sz w:val="22"/>
                <w:szCs w:val="22"/>
                <w:lang w:bidi="ar"/>
              </w:rPr>
              <w:t>文号</w:t>
            </w:r>
            <w:proofErr w:type="gramEnd"/>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黑体"/>
                <w:color w:val="333333"/>
                <w:sz w:val="22"/>
                <w:szCs w:val="22"/>
              </w:rPr>
            </w:pPr>
            <w:r w:rsidRPr="008E1C98">
              <w:rPr>
                <w:rFonts w:ascii="微软雅黑" w:eastAsia="微软雅黑" w:hAnsi="微软雅黑" w:cs="黑体" w:hint="eastAsia"/>
                <w:color w:val="333333"/>
                <w:kern w:val="0"/>
                <w:sz w:val="22"/>
                <w:szCs w:val="22"/>
                <w:lang w:bidi="ar"/>
              </w:rPr>
              <w:t>理由</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最高人民法院关于判决书的原本正本抄本如何区别问题的批复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1957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最高人民法院信访处接待来访工作细则</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最高人民法院信访处已取消，实际已失效。</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最高人民法院关于试行法院诉讼文书样式的通知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已被《最高人民法院关于印发〈法院刑事诉讼文书样式〉（样本）的通知》《行政诉讼文书样式（试行）》《最高人民法院关于印发〈人民法院民事裁判文书制作规范〉〈民事诉讼文书样式〉的通知》代替。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最高人民法院关于《法院诉讼文书样式（试行）》若干问题的解答</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法办发〔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已被《最高人民法院关于印发〈法院刑事诉讼文书样式〉（样本）的通知》《行政诉讼文书样式（试行）》《最高人民法院关于印发〈人民法院民事裁判文书制作规范〉〈民事诉讼文书样式〉的通知》代替。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最高人民法院关于充分发挥审</w:t>
            </w:r>
            <w:r w:rsidRPr="008E1C98">
              <w:rPr>
                <w:rFonts w:ascii="微软雅黑" w:eastAsia="微软雅黑" w:hAnsi="微软雅黑" w:cs="宋体" w:hint="eastAsia"/>
                <w:color w:val="333333"/>
                <w:kern w:val="0"/>
                <w:sz w:val="22"/>
                <w:szCs w:val="22"/>
                <w:lang w:bidi="ar"/>
              </w:rPr>
              <w:t>判职能作用，保障和促进全民所有制工业企业转换经营机制的通知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最高人民法院印发《关于人民法院立案工作的暂行规定》的通知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附：最高人民法院关于人民法院立案工作的暂行规定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已被《最高人民法院关于人民法院登记立案若干问题的规定》代替。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最高人民法院关于承认和执行外国仲裁裁决收费及审查期限问题的规定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民事诉讼法、《诉讼费用交纳办法》已规定。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最高人民法院关于人民法院在互联网公布裁判文书的规定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2013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2013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已被《最高人民法院关于人民法院在互联网公布裁判文书的规定》代替。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最高人民法院关于人民法院大力支持税收征管工作的通知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法（行）发〔</w:t>
            </w: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与刑事诉讼法、行政诉讼法冲突。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最高人民法院关于人民法院审理行政案件对缺乏法律和法规依据的规章的规定应如何参照问题的答复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法行复字〔</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依据已被《公路安全保护条例》废止，不再适用。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11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最高人民法院关于行政机关根据法院的协助执行通知书实施的行政行为是否属于人民法院行政诉讼受案范围的批复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已被《最高人民法院关于适用〈中华人民共和国行政诉讼法〉的解释》代替。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最高人民法院关于行政案件管辖若干问题的规定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行政诉讼法及相关司法解释已规定。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最高人民法院关于公路路政管理机构行政主体资格及有关法律适用问题的答复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15</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〕行复字第</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依据已被《公路安全保护条例》废止，不再适用。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最高人民法院行政审判庭关于对公安机关采取监视居住行为不服提起诉讼法院应否受理问题的电话答复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最高人民法院关于在同一事实中对同一当事人，行政机关同时</w:t>
            </w:r>
            <w:proofErr w:type="gramStart"/>
            <w:r w:rsidRPr="008E1C98">
              <w:rPr>
                <w:rFonts w:ascii="微软雅黑" w:eastAsia="微软雅黑" w:hAnsi="微软雅黑" w:cs="宋体" w:hint="eastAsia"/>
                <w:color w:val="333333"/>
                <w:kern w:val="0"/>
                <w:sz w:val="22"/>
                <w:szCs w:val="22"/>
                <w:lang w:bidi="ar"/>
              </w:rPr>
              <w:t>作出</w:t>
            </w:r>
            <w:proofErr w:type="gramEnd"/>
            <w:r w:rsidRPr="008E1C98">
              <w:rPr>
                <w:rFonts w:ascii="微软雅黑" w:eastAsia="微软雅黑" w:hAnsi="微软雅黑" w:cs="宋体" w:hint="eastAsia"/>
                <w:color w:val="333333"/>
                <w:kern w:val="0"/>
                <w:sz w:val="22"/>
                <w:szCs w:val="22"/>
                <w:lang w:bidi="ar"/>
              </w:rPr>
              <w:t>限制人身自由和扣押财产两种具体行政行为，当事人依法向其住所地法院起诉，受诉法院是否可以合并审理问题的答复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93</w:t>
            </w:r>
            <w:r w:rsidRPr="008E1C98">
              <w:rPr>
                <w:rFonts w:ascii="微软雅黑" w:eastAsia="微软雅黑" w:hAnsi="微软雅黑" w:cs="宋体" w:hint="eastAsia"/>
                <w:color w:val="333333"/>
                <w:kern w:val="0"/>
                <w:sz w:val="22"/>
                <w:szCs w:val="22"/>
                <w:lang w:bidi="ar"/>
              </w:rPr>
              <w:t>〕行他</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已被《最高人民法院关于适用〈中华人民共和国行政诉讼法〉的解释》代替。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最高人民法院关于当事人达不成拆迁补偿安置协议就补偿安置争议提起民事诉讼人民法院应否受理问题的批复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2005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依据已被《国有土地上房屋征收与补偿条例》废止，不再适用。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最高人民法院行政审判庭关于税务行政案件起诉期限问题的电话答复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27</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w:t>
            </w:r>
            <w:proofErr w:type="gramStart"/>
            <w:r w:rsidRPr="008E1C98">
              <w:rPr>
                <w:rFonts w:ascii="微软雅黑" w:eastAsia="微软雅黑" w:hAnsi="微软雅黑" w:cs="宋体" w:hint="eastAsia"/>
                <w:color w:val="333333"/>
                <w:kern w:val="0"/>
                <w:sz w:val="22"/>
                <w:szCs w:val="22"/>
                <w:lang w:bidi="ar"/>
              </w:rPr>
              <w:t>被税收</w:t>
            </w:r>
            <w:proofErr w:type="gramEnd"/>
            <w:r w:rsidRPr="008E1C98">
              <w:rPr>
                <w:rFonts w:ascii="微软雅黑" w:eastAsia="微软雅黑" w:hAnsi="微软雅黑" w:cs="宋体" w:hint="eastAsia"/>
                <w:color w:val="333333"/>
                <w:kern w:val="0"/>
                <w:sz w:val="22"/>
                <w:szCs w:val="22"/>
                <w:lang w:bidi="ar"/>
              </w:rPr>
              <w:t>征收管理法代替，不再适用。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最高人民法院办公厅关于转发《国务院办公厅关于征收水资源费有关问题的通知》的通知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附：国务院办公厅关于征收水资源费有关问题的通知（</w:t>
            </w: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法办发〔</w:t>
            </w: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转发的通知已被废止，不再适用。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最高人民法院关于对行政侵权赔偿案件执行中有关问题的复函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法函〔</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51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国家赔偿法已规定。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最高人民法院关于对因政府调整划转企业国有资产引起的纠纷是否受理问题的批复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最高人民法院关于公安机关不履行法定行政职责是否承担行政赔偿责任问题的批复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2001</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已被《最高人民法院关于适用〈中华人民共和国行政诉讼法〉的解释》代替。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最高人民法院关于印发《最高人民法院审判委员会工作规则》的通知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附：最高人民法院审判委员会工作规则</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已被《最高人民法院关于印发〈关于改革和完善人民法院审判委员会制度的实施意见〉的通知》代替。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最高人民法院关于人民法院相互办理委托事项的规定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最高人民法院关于印发《中华人民共和国人民法院法庭规则》的通知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附：中华人民共和国人民法院法庭规则</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40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已被《最高人民法院关于修改〈中华人民共和国人民法院法庭规则〉的决定》修正。</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最高人民法院关于人民检察院对行政诉讼进行法律监督具体程序问题请示的答复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法（行）函〔</w:t>
            </w:r>
            <w:r w:rsidRPr="008E1C98">
              <w:rPr>
                <w:rFonts w:ascii="微软雅黑" w:eastAsia="微软雅黑" w:hAnsi="微软雅黑" w:cs="宋体" w:hint="eastAsia"/>
                <w:color w:val="333333"/>
                <w:kern w:val="0"/>
                <w:sz w:val="22"/>
                <w:szCs w:val="22"/>
                <w:lang w:bidi="ar"/>
              </w:rPr>
              <w:t>1991</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91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已被《最高人民法院关于适用〈中华人民共和国行政诉讼法〉的解释》代替。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最高人民法院关于对医疗事故争议案件人民法院应否受理的复函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法（行）函〔</w:t>
            </w: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63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最高人民法院关于管制犯在管制期间又犯新罪被判处拘役或有期徒刑应如何执行的问题的批复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〕法</w:t>
            </w:r>
            <w:proofErr w:type="gramStart"/>
            <w:r w:rsidRPr="008E1C98">
              <w:rPr>
                <w:rFonts w:ascii="微软雅黑" w:eastAsia="微软雅黑" w:hAnsi="微软雅黑" w:cs="宋体" w:hint="eastAsia"/>
                <w:color w:val="333333"/>
                <w:kern w:val="0"/>
                <w:sz w:val="22"/>
                <w:szCs w:val="22"/>
                <w:lang w:bidi="ar"/>
              </w:rPr>
              <w:t>研</w:t>
            </w:r>
            <w:proofErr w:type="gramEnd"/>
            <w:r w:rsidRPr="008E1C98">
              <w:rPr>
                <w:rFonts w:ascii="微软雅黑" w:eastAsia="微软雅黑" w:hAnsi="微软雅黑" w:cs="宋体" w:hint="eastAsia"/>
                <w:color w:val="333333"/>
                <w:kern w:val="0"/>
                <w:sz w:val="22"/>
                <w:szCs w:val="22"/>
                <w:lang w:bidi="ar"/>
              </w:rPr>
              <w:t>字第</w:t>
            </w:r>
            <w:r w:rsidRPr="008E1C98">
              <w:rPr>
                <w:rFonts w:ascii="微软雅黑" w:eastAsia="微软雅黑" w:hAnsi="微软雅黑" w:cs="宋体" w:hint="eastAsia"/>
                <w:color w:val="333333"/>
                <w:kern w:val="0"/>
                <w:sz w:val="22"/>
                <w:szCs w:val="22"/>
                <w:lang w:bidi="ar"/>
              </w:rPr>
              <w:t>18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刑法已作规定。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最高人民法院研究室关于有期徒刑罪犯减刑后又改判应如何确定执行刑期问题的答复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最高人民法院研究室关于原判有期徒刑的罪犯被裁定减刑后又经再审改判为无期徒刑应如何确定执行刑期问题的答复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最高人民法院研究室关于对拘役犯在缓刑期间发现其隐瞒余罪判处有期徒刑应如何执行问题的电话答复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17</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刑法已作规定。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最高人民法院研究室关于被判处拘役缓刑的罪犯在考验期内又犯</w:t>
            </w:r>
            <w:proofErr w:type="gramStart"/>
            <w:r w:rsidRPr="008E1C98">
              <w:rPr>
                <w:rFonts w:ascii="微软雅黑" w:eastAsia="微软雅黑" w:hAnsi="微软雅黑" w:cs="宋体" w:hint="eastAsia"/>
                <w:color w:val="333333"/>
                <w:kern w:val="0"/>
                <w:sz w:val="22"/>
                <w:szCs w:val="22"/>
                <w:lang w:bidi="ar"/>
              </w:rPr>
              <w:t>新罪应如何</w:t>
            </w:r>
            <w:proofErr w:type="gramEnd"/>
            <w:r w:rsidRPr="008E1C98">
              <w:rPr>
                <w:rFonts w:ascii="微软雅黑" w:eastAsia="微软雅黑" w:hAnsi="微软雅黑" w:cs="宋体" w:hint="eastAsia"/>
                <w:color w:val="333333"/>
                <w:kern w:val="0"/>
                <w:sz w:val="22"/>
                <w:szCs w:val="22"/>
                <w:lang w:bidi="ar"/>
              </w:rPr>
              <w:t>执行问题的电话答复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24</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与刑法冲突。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最高人民法院关于对无期徒刑犯减刑后原审法院发现原判决确有错误予以改判，原减刑裁定应否撤销问题的批复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proofErr w:type="gramStart"/>
            <w:r w:rsidRPr="008E1C98">
              <w:rPr>
                <w:rFonts w:ascii="微软雅黑" w:eastAsia="微软雅黑" w:hAnsi="微软雅黑" w:cs="宋体" w:hint="eastAsia"/>
                <w:color w:val="333333"/>
                <w:kern w:val="0"/>
                <w:sz w:val="22"/>
                <w:szCs w:val="22"/>
                <w:lang w:bidi="ar"/>
              </w:rPr>
              <w:t>研</w:t>
            </w:r>
            <w:proofErr w:type="gramEnd"/>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最高人民法院研究室关于有期徒刑犯减刑后又改判的原减刑裁定撤销后应如何办理减刑手续问题的电话答复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34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最高人民法院研究室关于原判无期徒刑的罪犯经减刑后又改判应如何处理减刑问题的电话答复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最高人民法院研究室关于死缓犯和无期徒刑犯经几次减刑后又改判原减刑裁定是否均应撤销问题的电话答复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最高人民法院关于办理减刑、假释案件具体应用法律若干问题的规定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2012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2012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已被《最高人民法院关于办理减刑、假释案件具体应用法律的规定》代替。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最高人民法院关于劳动教养日期可否折抵刑期问题的批复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〕法</w:t>
            </w:r>
            <w:proofErr w:type="gramStart"/>
            <w:r w:rsidRPr="008E1C98">
              <w:rPr>
                <w:rFonts w:ascii="微软雅黑" w:eastAsia="微软雅黑" w:hAnsi="微软雅黑" w:cs="宋体" w:hint="eastAsia"/>
                <w:color w:val="333333"/>
                <w:kern w:val="0"/>
                <w:sz w:val="22"/>
                <w:szCs w:val="22"/>
                <w:lang w:bidi="ar"/>
              </w:rPr>
              <w:t>研</w:t>
            </w:r>
            <w:proofErr w:type="gramEnd"/>
            <w:r w:rsidRPr="008E1C98">
              <w:rPr>
                <w:rFonts w:ascii="微软雅黑" w:eastAsia="微软雅黑" w:hAnsi="微软雅黑" w:cs="宋体" w:hint="eastAsia"/>
                <w:color w:val="333333"/>
                <w:kern w:val="0"/>
                <w:sz w:val="22"/>
                <w:szCs w:val="22"/>
                <w:lang w:bidi="ar"/>
              </w:rPr>
              <w:t>字第</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劳动教养制度已废除，不再适用。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最高人民法院研究室关于行政拘留日期折抵刑期问题的电话答复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23</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行政处罚法已规定。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39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最高人民法院研究室关于对诈骗后抵债的赃款能否判决追缴问题的电话答复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26</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已被《最高人民法院、最高人民检察院关于办理诈骗刑事案件具体应用法律问题若干问题的解释》《最高人民法院关于刑事裁判涉财产部分执行的若干规定》代替。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最高人民法院关于农村合作基金会从业人员犯罪如何定性问题的批复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2000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农村合作基金会已被国务院取消，不再适用。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最高人民法院研究室关于军事法院判处的重婚案件其非法婚姻部分由谁判决问题的电话答复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27</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婚姻法已规定。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最高人民法院研究室关于利用职务上的便利条件窃取技术资料转让获利是否构成犯罪问题的电话答复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与刑法冲突。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最高人民法院研究室关于对重大责任事故和玩忽职守案件造成经济损失需追究刑事责任的数额标准应否做出规定问题的电话答复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已被《最高人民法院、最高人民检察院关于办理危害生产安全刑事案件适用法律若干问题的解释》《最高人民法院、最高人民检察院关于办理渎职刑事案件适用法律若干问题的解释（一）》代替。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最高人民法院关于未被公安机关正式录用的人员、狱医能否构成失职致使在押人员脱逃罪主体问题的批复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《全国人民代表大会常务委员会关于〈中华人民共和国刑法〉第九章渎职罪主体适用问题的解释》已规定。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最高人民法院关于人民法院应否受理当事人不服治安管理处罚而提起的刑事自诉问题的批复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最高人民法院研究室关于铁路运输高级法院撤销以后刑事申诉案件管辖问</w:t>
            </w:r>
            <w:r w:rsidRPr="008E1C98">
              <w:rPr>
                <w:rFonts w:ascii="微软雅黑" w:eastAsia="微软雅黑" w:hAnsi="微软雅黑" w:cs="宋体" w:hint="eastAsia"/>
                <w:color w:val="333333"/>
                <w:kern w:val="0"/>
                <w:sz w:val="22"/>
                <w:szCs w:val="22"/>
                <w:lang w:bidi="ar"/>
              </w:rPr>
              <w:t>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最高人民法院关于第二审人民法院审理死刑案件被告人没有委托辩护人的是否应为其指定辩护人问题的批复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最高人民法院研究室关于判处死刑缓期二年执行的附带民事诉讼案件制作法律文书有关问题的答复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法明传〔</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251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已被《最高人民法院关于印发〈法院刑事诉讼文书样式〉（样本）的通知》代替。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49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最高人民法院研究室关于刑事第二审案件如何确定审判时限问题的电话答复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30</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与刑事诉讼法冲突。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最高人民法院关于刑事第二审判决改变第一审判决认定的罪名后能否加重附加刑的批复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最高人民法院关于贯彻执行民事政策法律若干问题的意见</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30</w:t>
            </w:r>
            <w:r w:rsidRPr="008E1C98">
              <w:rPr>
                <w:rFonts w:ascii="微软雅黑" w:eastAsia="微软雅黑" w:hAnsi="微软雅黑" w:cs="宋体" w:hint="eastAsia"/>
                <w:color w:val="333333"/>
                <w:kern w:val="0"/>
                <w:sz w:val="22"/>
                <w:szCs w:val="22"/>
                <w:lang w:bidi="ar"/>
              </w:rPr>
              <w:t>日</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最高人民法院关于确认和处理无效经济合同适用何种法律文书问题的批复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经</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最高人民法院关于对注册资金投入未达到法规规定最低限额的企业法人签订的经济合同效力如何确认问题的批复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与公司法冲突。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最高人民法院关于依据何种标准计算电话费滞纳金问题的批复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最高人民法院关于如何确认公民与企业之间借贷行为效力问题的批复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已被《最高人民法院关于审理民间借贷案件适用法律若干问题的规定》代替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最高人民法院关于国家机关能否作经济合同的保证人及担保条款无效时经济合同是否有</w:t>
            </w:r>
            <w:r w:rsidRPr="008E1C98">
              <w:rPr>
                <w:rFonts w:ascii="微软雅黑" w:eastAsia="微软雅黑" w:hAnsi="微软雅黑" w:cs="宋体" w:hint="eastAsia"/>
                <w:color w:val="333333"/>
                <w:kern w:val="0"/>
                <w:sz w:val="22"/>
                <w:szCs w:val="22"/>
                <w:lang w:bidi="ar"/>
              </w:rPr>
              <w:lastRenderedPageBreak/>
              <w:t>效问题的批复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1988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proofErr w:type="gramStart"/>
            <w:r w:rsidRPr="008E1C98">
              <w:rPr>
                <w:rFonts w:ascii="微软雅黑" w:eastAsia="微软雅黑" w:hAnsi="微软雅黑" w:cs="宋体" w:hint="eastAsia"/>
                <w:color w:val="333333"/>
                <w:kern w:val="0"/>
                <w:sz w:val="22"/>
                <w:szCs w:val="22"/>
                <w:lang w:bidi="ar"/>
              </w:rPr>
              <w:t>研</w:t>
            </w:r>
            <w:proofErr w:type="gramEnd"/>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1988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合同法、担保法已规定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最高人民法院关于适用婚姻法问题的通知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81</w:t>
            </w:r>
            <w:r w:rsidRPr="008E1C98">
              <w:rPr>
                <w:rFonts w:ascii="微软雅黑" w:eastAsia="微软雅黑" w:hAnsi="微软雅黑" w:cs="宋体" w:hint="eastAsia"/>
                <w:color w:val="333333"/>
                <w:kern w:val="0"/>
                <w:sz w:val="22"/>
                <w:szCs w:val="22"/>
                <w:lang w:bidi="ar"/>
              </w:rPr>
              <w:t>〕法民字第</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最高人民法院关于对适用婚姻法问题的通知的请示的复函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81</w:t>
            </w:r>
            <w:r w:rsidRPr="008E1C98">
              <w:rPr>
                <w:rFonts w:ascii="微软雅黑" w:eastAsia="微软雅黑" w:hAnsi="微软雅黑" w:cs="宋体" w:hint="eastAsia"/>
                <w:color w:val="333333"/>
                <w:kern w:val="0"/>
                <w:sz w:val="22"/>
                <w:szCs w:val="22"/>
                <w:lang w:bidi="ar"/>
              </w:rPr>
              <w:t>〕法民字第</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59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最高人民法院关于债务人有多个债权人而将其全部财产抵押给其中一个债权人是否有效问题的批复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与合同法、物权法冲突。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最高人民法院关于胡</w:t>
            </w:r>
            <w:proofErr w:type="gramStart"/>
            <w:r w:rsidRPr="008E1C98">
              <w:rPr>
                <w:rFonts w:ascii="微软雅黑" w:eastAsia="微软雅黑" w:hAnsi="微软雅黑" w:cs="宋体" w:hint="eastAsia"/>
                <w:color w:val="333333"/>
                <w:kern w:val="0"/>
                <w:sz w:val="22"/>
                <w:szCs w:val="22"/>
                <w:lang w:bidi="ar"/>
              </w:rPr>
              <w:t>拴毛诉梁宝堂</w:t>
            </w:r>
            <w:proofErr w:type="gramEnd"/>
            <w:r w:rsidRPr="008E1C98">
              <w:rPr>
                <w:rFonts w:ascii="微软雅黑" w:eastAsia="微软雅黑" w:hAnsi="微软雅黑" w:cs="宋体" w:hint="eastAsia"/>
                <w:color w:val="333333"/>
                <w:kern w:val="0"/>
                <w:sz w:val="22"/>
                <w:szCs w:val="22"/>
                <w:lang w:bidi="ar"/>
              </w:rPr>
              <w:t>索要信息费一案的复函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31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最高人民法院关于如何确定借款合同履行地问题的批复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已被《最高人民法院关于审理民间借贷案件适用法律若干问题的规定》代替。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最高人民法院关于企业相互借贷的合同出借方尚未取得约定利息人民法院应当如何裁决问题的解答</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与《最高人民法院关于审理民间借贷案件适用法律若干问题的规定》冲突。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最高人民法院关于购销合同履行地的特殊约定问题的批复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法（经）复〔</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依据已被废止，不再适用。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最高人民法院关于同意指定青岛市中级人民法院为审理专利纠纷案件第一审法院问题的批复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经</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1988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已被《最高人民法院关于同意杭州市、宁波市、合肥市、福州市、济南市、青岛市中级人民法院内设专门审判机构并跨区域管辖部分知识产权案件的批复》代替。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最高人民法院关于在经济审判工作中严格执行《中华人民共和国民事诉讼法》的若干规定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最高人民法院关于民事经济审判方式改革问题的若干规定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最高人民法院关于湖南省供销社等单位与省肉食水产公司房屋纠纷一案应否受理的复函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89</w:t>
            </w:r>
            <w:r w:rsidRPr="008E1C98">
              <w:rPr>
                <w:rFonts w:ascii="微软雅黑" w:eastAsia="微软雅黑" w:hAnsi="微软雅黑" w:cs="宋体" w:hint="eastAsia"/>
                <w:color w:val="333333"/>
                <w:kern w:val="0"/>
                <w:sz w:val="22"/>
                <w:szCs w:val="22"/>
                <w:lang w:bidi="ar"/>
              </w:rPr>
              <w:t>〕民监字第</w:t>
            </w:r>
            <w:r w:rsidRPr="008E1C98">
              <w:rPr>
                <w:rFonts w:ascii="微软雅黑" w:eastAsia="微软雅黑" w:hAnsi="微软雅黑" w:cs="宋体" w:hint="eastAsia"/>
                <w:color w:val="333333"/>
                <w:kern w:val="0"/>
                <w:sz w:val="22"/>
                <w:szCs w:val="22"/>
                <w:lang w:bidi="ar"/>
              </w:rPr>
              <w:t>600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最高人民法院关于民事诉讼当事人因证据不足撤诉后在诉讼时效内再次起诉人民法院应否受理问题的批复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民</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69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最高人民法院关于当事人对医疗事故鉴定结论有异议又不申请重新鉴定而以要求医疗单位赔偿经济损失为由向人民法院起诉的案件应否受理问题的复函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44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依据已失效，民事诉讼法已规定。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最高人民法院关于企业经营者依企业承包经营合同要求保护其合法权益的起诉人民法院应否受理的批复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1991</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经</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1991</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最高人民法院关于广东省高要县百货公司南岸批发部和高要县百货公司诉广西壮族自治区</w:t>
            </w:r>
            <w:proofErr w:type="gramStart"/>
            <w:r w:rsidRPr="008E1C98">
              <w:rPr>
                <w:rFonts w:ascii="微软雅黑" w:eastAsia="微软雅黑" w:hAnsi="微软雅黑" w:cs="宋体" w:hint="eastAsia"/>
                <w:color w:val="333333"/>
                <w:kern w:val="0"/>
                <w:sz w:val="22"/>
                <w:szCs w:val="22"/>
                <w:lang w:bidi="ar"/>
              </w:rPr>
              <w:t>凤凰华侨</w:t>
            </w:r>
            <w:proofErr w:type="gramEnd"/>
            <w:r w:rsidRPr="008E1C98">
              <w:rPr>
                <w:rFonts w:ascii="微软雅黑" w:eastAsia="微软雅黑" w:hAnsi="微软雅黑" w:cs="宋体" w:hint="eastAsia"/>
                <w:color w:val="333333"/>
                <w:kern w:val="0"/>
                <w:sz w:val="22"/>
                <w:szCs w:val="22"/>
                <w:lang w:bidi="ar"/>
              </w:rPr>
              <w:t>农工商服务公司柳州办事处和湖南省工矿民族贸易公司购销青苎麻合同货款纠纷案与湖南省工矿民族贸易公司诉湖南省工商行政管理局行政处理决定案重复受理应如何处理的复函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法经〔</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最高人民法院关于受理房屋拆迁、补偿、安置等案件问题的批复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行政诉讼法和《国有土地上房屋征收与补偿条例》已规定。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最高人民法院关于人民检察院对民事调解书提出抗诉人民法院应否受理问题的批复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最高人民法院关于人民法院是否受理因邮电部门电报稽延纠纷提起诉讼问题的批复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已被《最高人民法院关于人民法院登记立案若干问题的规定》代替。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最高人民法院关于合同转让后如何确定合同签订地的批复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30</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经</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1986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依据已失效，且已被《最高人民法院关于适用〈中华人民共和国民事诉讼法〉的解释》代替。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最高人民法院关于中国人民解放军和武警部队向地方开放的医疗单位发生的医疗赔偿纠纷由有管辖权的人民法院受理的复函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1990</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15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已被《最高人民法院关于适用〈中华人民共和国民事诉讼法〉的解释》和《最高人民法院关于军事法院管辖民事案件若干问题的规定》代替。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最高人民法院关于合同双方当事人协议约定发生纠纷各自可向所在地人民法院起诉如何确定管辖问题的复函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法经〔</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307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78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最高人民法院关于珠海市东兴房产综合开发公司与珠海经济特区侨辉房产公司、中国农村发展信托投资公司浙江办事处合作经营房地产合同纠纷案管辖问题的通知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法函〔</w:t>
            </w: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143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79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最高人民法院关于当事人在合同中协议选择管辖法院问题的复函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法函〔</w:t>
            </w: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157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与《最高人民法院关于适用〈中华人民共和国民事诉讼法〉的解释》冲突。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最高人民法院关于适用法发〔</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28</w:t>
            </w:r>
            <w:r w:rsidRPr="008E1C98">
              <w:rPr>
                <w:rFonts w:ascii="微软雅黑" w:eastAsia="微软雅黑" w:hAnsi="微软雅黑" w:cs="宋体" w:hint="eastAsia"/>
                <w:color w:val="333333"/>
                <w:kern w:val="0"/>
                <w:sz w:val="22"/>
                <w:szCs w:val="22"/>
                <w:lang w:bidi="ar"/>
              </w:rPr>
              <w:t>号司法解释问题的批复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依据已失效，不再适用。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最高人民法院关于对被监禁或被劳动教养的人提起的民事诉讼如何确定案件管辖问题的批复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2010</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2010</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最高人民法院关于人民法院的审判人员可否担任民事案件当事人的委托代理人的批复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1983</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37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已被《关于审判人员在诉讼活动中执行回避制度若干问题的规定》代替。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最高人民法院关于双方不服政府对山林纠纷的处理决定向人民法院起诉应将谁列为被告问题的批复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86</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46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最高人民法院关于经商检局检验出口的商品被退回应否将商检局列为经济合同质量纠纷案件当事人问题的批复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1998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社会形势发生变化，不再适用。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最高人民法院关于计算机软件著作权纠纷中外籍当事人应否委托中国律师代理诉讼问题的答复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最高人民法院关于未经对方当事人同意私自录制其谈话取得的资料不能作为证据使用的批复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最高人民法院关于印发《经济纠纷案件适用简易程序开庭审理的若干规定》的通知附：经济纠纷案件适用简易程序开庭审理的若干规定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最高人民法院关于印发《第一审经济纠纷案件适用普通程序开庭审理的若干规定》的通知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附：第一审经济纠纷案件适用普通程序开庭审理的若干规定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34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89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w:t>
            </w:r>
            <w:r w:rsidRPr="008E1C98">
              <w:rPr>
                <w:rFonts w:ascii="微软雅黑" w:eastAsia="微软雅黑" w:hAnsi="微软雅黑" w:cs="宋体" w:hint="eastAsia"/>
                <w:color w:val="333333"/>
                <w:kern w:val="0"/>
                <w:sz w:val="22"/>
                <w:szCs w:val="22"/>
                <w:lang w:bidi="ar"/>
              </w:rPr>
              <w:t>民法院关于民事调解书确有错误当事人没有申请再审的案件人民法院可否再审问题的批复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roofErr w:type="gramStart"/>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1993</w:t>
            </w:r>
            <w:r w:rsidRPr="008E1C98">
              <w:rPr>
                <w:rFonts w:ascii="微软雅黑" w:eastAsia="微软雅黑" w:hAnsi="微软雅黑" w:cs="宋体" w:hint="eastAsia"/>
                <w:color w:val="333333"/>
                <w:kern w:val="0"/>
                <w:sz w:val="22"/>
                <w:szCs w:val="22"/>
                <w:lang w:bidi="ar"/>
              </w:rPr>
              <w:t>〕民他字</w:t>
            </w:r>
            <w:proofErr w:type="gramEnd"/>
            <w:r w:rsidRPr="008E1C98">
              <w:rPr>
                <w:rFonts w:ascii="微软雅黑" w:eastAsia="微软雅黑" w:hAnsi="微软雅黑" w:cs="宋体" w:hint="eastAsia"/>
                <w:color w:val="333333"/>
                <w:kern w:val="0"/>
                <w:sz w:val="22"/>
                <w:szCs w:val="22"/>
                <w:lang w:bidi="ar"/>
              </w:rPr>
              <w:t>第</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最高人民法院关于民事损害赔偿案件当事人的再审申请超出原审诉讼请求人民法院是否应当再审问题的批复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18</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最高人民法院关于人民法院对民事案件发回重审和指令再审有关问题的规定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31</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24</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已被《最高人民法院关于民事审判监督程序严格依法适用指令再审和发回重审若干问题的规定》代替。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最高人民法院关于审理涉及人民调解协议的民事案件的若干规定</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已被《最高人民法院关于人民调解协议司法确认程序的若干规定》代替。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最高人民法院关于审判监督程序中，上级人民法院对下级人民法院已经发生法律效力的判决、裁定，何时裁定中止执行和中止执行的裁定由谁署名问题的批复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1985</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民</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复〔</w:t>
            </w:r>
            <w:r w:rsidRPr="008E1C98">
              <w:rPr>
                <w:rFonts w:ascii="微软雅黑" w:eastAsia="微软雅黑" w:hAnsi="微软雅黑" w:cs="宋体" w:hint="eastAsia"/>
                <w:color w:val="333333"/>
                <w:kern w:val="0"/>
                <w:sz w:val="22"/>
                <w:szCs w:val="22"/>
                <w:lang w:bidi="ar"/>
              </w:rPr>
              <w:t>1985</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41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94</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最高人民法院关于在执行经济纠纷案件中严禁违法拘留人的通知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8</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法发〔</w:t>
            </w:r>
            <w:r w:rsidRPr="008E1C98">
              <w:rPr>
                <w:rFonts w:ascii="微软雅黑" w:eastAsia="微软雅黑" w:hAnsi="微软雅黑" w:cs="宋体" w:hint="eastAsia"/>
                <w:color w:val="333333"/>
                <w:kern w:val="0"/>
                <w:sz w:val="22"/>
                <w:szCs w:val="22"/>
                <w:lang w:bidi="ar"/>
              </w:rPr>
              <w:t>1992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已被《最高人民法院关于人民法院执行工作若干问题的规定</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试行</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95</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最高人民法院关于坚决纠正和制止以扣押人质方式解决经济纠纷的通知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28</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130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已被《最高人民法院关于人民法院执行工作若干问题的规定</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试行</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》《最高人民法院关于适用〈中华人民共和国民事诉讼法〉的解释》代替。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96</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最高人民法院关于在审理经济合同纠纷案件中发现一方当事人利用签订经济合同进行诈骗的，人民法院可否直接追缴被</w:t>
            </w:r>
            <w:proofErr w:type="gramStart"/>
            <w:r w:rsidRPr="008E1C98">
              <w:rPr>
                <w:rFonts w:ascii="微软雅黑" w:eastAsia="微软雅黑" w:hAnsi="微软雅黑" w:cs="宋体" w:hint="eastAsia"/>
                <w:color w:val="333333"/>
                <w:kern w:val="0"/>
                <w:sz w:val="22"/>
                <w:szCs w:val="22"/>
                <w:lang w:bidi="ar"/>
              </w:rPr>
              <w:t>骗钱物</w:t>
            </w:r>
            <w:proofErr w:type="gramEnd"/>
            <w:r w:rsidRPr="008E1C98">
              <w:rPr>
                <w:rFonts w:ascii="微软雅黑" w:eastAsia="微软雅黑" w:hAnsi="微软雅黑" w:cs="宋体" w:hint="eastAsia"/>
                <w:color w:val="333333"/>
                <w:kern w:val="0"/>
                <w:sz w:val="22"/>
                <w:szCs w:val="22"/>
                <w:lang w:bidi="ar"/>
              </w:rPr>
              <w:t>问题的复函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26</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法函〔</w:t>
            </w:r>
            <w:r w:rsidRPr="008E1C98">
              <w:rPr>
                <w:rFonts w:ascii="微软雅黑" w:eastAsia="微软雅黑" w:hAnsi="微软雅黑" w:cs="宋体" w:hint="eastAsia"/>
                <w:color w:val="333333"/>
                <w:kern w:val="0"/>
                <w:sz w:val="22"/>
                <w:szCs w:val="22"/>
                <w:lang w:bidi="ar"/>
              </w:rPr>
              <w:t>1994</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已被《关于办理诈骗刑事案件具体应用法律问题若干问题的解释》《最高人民法院关于刑事裁判涉财产部分执行的若干规定》代替。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97</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最高人民法院关于人民法院依法有权查询、</w:t>
            </w:r>
            <w:r w:rsidRPr="008E1C98">
              <w:rPr>
                <w:rFonts w:ascii="微软雅黑" w:eastAsia="微软雅黑" w:hAnsi="微软雅黑" w:cs="宋体" w:hint="eastAsia"/>
                <w:color w:val="333333"/>
                <w:kern w:val="0"/>
                <w:sz w:val="22"/>
                <w:szCs w:val="22"/>
                <w:lang w:bidi="ar"/>
              </w:rPr>
              <w:lastRenderedPageBreak/>
              <w:t>冻结和扣划邮政储蓄存款问题的批复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1996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lastRenderedPageBreak/>
              <w:t>〔</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依据已被修改，已被《最高人民法院关于</w:t>
            </w:r>
            <w:r w:rsidRPr="008E1C98">
              <w:rPr>
                <w:rFonts w:ascii="微软雅黑" w:eastAsia="微软雅黑" w:hAnsi="微软雅黑" w:cs="宋体" w:hint="eastAsia"/>
                <w:color w:val="333333"/>
                <w:kern w:val="0"/>
                <w:sz w:val="22"/>
                <w:szCs w:val="22"/>
                <w:lang w:bidi="ar"/>
              </w:rPr>
              <w:lastRenderedPageBreak/>
              <w:t>适用〈中华人民共和国民事诉讼法〉的解释》代替。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lastRenderedPageBreak/>
              <w:t>98</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最高人民法院关于必须严格控制对被执行人采取拘捕措施的通知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w:t>
            </w:r>
            <w:r w:rsidRPr="008E1C98">
              <w:rPr>
                <w:rFonts w:ascii="微软雅黑" w:eastAsia="微软雅黑" w:hAnsi="微软雅黑" w:cs="宋体" w:hint="eastAsia"/>
                <w:color w:val="333333"/>
                <w:kern w:val="0"/>
                <w:sz w:val="22"/>
                <w:szCs w:val="22"/>
                <w:lang w:bidi="ar"/>
              </w:rPr>
              <w:t>1996</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96</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已被《最高人民法院关于人民法院执行工作若干问题的规定</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试行</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》《最高人民法院关于适用〈中华人民共和国民事诉讼法〉的解释》《最高人民法院关于审理拒不执行判决、裁定刑事案件适用法律若干问题的解释》代替。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99</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最高人民法院关于当事人对具有强制执行效力的公证债权文书的内容有争议提起诉讼人民法院是否受理问题的批复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2008</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17</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已被《最高人民法院关于公证债权文书执行若干问题的规定》代替。</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100</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最高人民法院关于中、日两国之间委托送达法律文书使用送达回证问题的通知</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1982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10</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12</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82</w:t>
            </w:r>
            <w:r w:rsidRPr="008E1C98">
              <w:rPr>
                <w:rFonts w:ascii="微软雅黑" w:eastAsia="微软雅黑" w:hAnsi="微软雅黑" w:cs="宋体" w:hint="eastAsia"/>
                <w:color w:val="333333"/>
                <w:kern w:val="0"/>
                <w:sz w:val="22"/>
                <w:szCs w:val="22"/>
                <w:lang w:bidi="ar"/>
              </w:rPr>
              <w:t>〕法</w:t>
            </w:r>
            <w:proofErr w:type="gramStart"/>
            <w:r w:rsidRPr="008E1C98">
              <w:rPr>
                <w:rFonts w:ascii="微软雅黑" w:eastAsia="微软雅黑" w:hAnsi="微软雅黑" w:cs="宋体" w:hint="eastAsia"/>
                <w:color w:val="333333"/>
                <w:kern w:val="0"/>
                <w:sz w:val="22"/>
                <w:szCs w:val="22"/>
                <w:lang w:bidi="ar"/>
              </w:rPr>
              <w:t>研</w:t>
            </w:r>
            <w:proofErr w:type="gramEnd"/>
            <w:r w:rsidRPr="008E1C98">
              <w:rPr>
                <w:rFonts w:ascii="微软雅黑" w:eastAsia="微软雅黑" w:hAnsi="微软雅黑" w:cs="宋体" w:hint="eastAsia"/>
                <w:color w:val="333333"/>
                <w:kern w:val="0"/>
                <w:sz w:val="22"/>
                <w:szCs w:val="22"/>
                <w:lang w:bidi="ar"/>
              </w:rPr>
              <w:t>字第</w:t>
            </w:r>
            <w:r w:rsidRPr="008E1C98">
              <w:rPr>
                <w:rFonts w:ascii="微软雅黑" w:eastAsia="微软雅黑" w:hAnsi="微软雅黑" w:cs="宋体" w:hint="eastAsia"/>
                <w:color w:val="333333"/>
                <w:kern w:val="0"/>
                <w:sz w:val="22"/>
                <w:szCs w:val="22"/>
                <w:lang w:bidi="ar"/>
              </w:rPr>
              <w:t>11</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中国和日本均已经加入海牙送达公约，不再适用。</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101</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最高人民法院关于中国留学生在留学期间如何在人民法院进行离婚诉讼问题的函</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kern w:val="0"/>
                <w:sz w:val="22"/>
                <w:szCs w:val="22"/>
                <w:lang w:bidi="ar"/>
              </w:rPr>
            </w:pPr>
            <w:r w:rsidRPr="008E1C98">
              <w:rPr>
                <w:rFonts w:ascii="微软雅黑" w:eastAsia="微软雅黑" w:hAnsi="微软雅黑" w:cs="宋体" w:hint="eastAsia"/>
                <w:color w:val="333333"/>
                <w:kern w:val="0"/>
                <w:sz w:val="22"/>
                <w:szCs w:val="22"/>
                <w:lang w:bidi="ar"/>
              </w:rPr>
              <w:t>1989</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6</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p>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法民〔</w:t>
            </w:r>
            <w:r w:rsidRPr="008E1C98">
              <w:rPr>
                <w:rFonts w:ascii="微软雅黑" w:eastAsia="微软雅黑" w:hAnsi="微软雅黑" w:cs="宋体" w:hint="eastAsia"/>
                <w:color w:val="333333"/>
                <w:kern w:val="0"/>
                <w:sz w:val="22"/>
                <w:szCs w:val="22"/>
                <w:lang w:bidi="ar"/>
              </w:rPr>
              <w:t>89</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13</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民事诉讼法和婚姻法已规定。</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102</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最高人民法院关于当事人对按自动撤回上诉处理的裁定不服申请再审人民法院应如何处理问题的批复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7</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19</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法释〔</w:t>
            </w:r>
            <w:r w:rsidRPr="008E1C98">
              <w:rPr>
                <w:rFonts w:ascii="微软雅黑" w:eastAsia="微软雅黑" w:hAnsi="微软雅黑" w:cs="宋体" w:hint="eastAsia"/>
                <w:color w:val="333333"/>
                <w:kern w:val="0"/>
                <w:sz w:val="22"/>
                <w:szCs w:val="22"/>
                <w:lang w:bidi="ar"/>
              </w:rPr>
              <w:t>2002</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20</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与《最高人民法院关于适用〈中华人民共和国民事诉讼法〉的解释》冲突。</w:t>
            </w:r>
          </w:p>
        </w:tc>
      </w:tr>
      <w:tr w:rsidR="001A27FA" w:rsidRPr="008E1C98" w:rsidTr="00D937E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103</w:t>
            </w:r>
          </w:p>
        </w:tc>
        <w:tc>
          <w:tcPr>
            <w:tcW w:w="42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最高人民法院关于人民法院裁定撤销仲裁裁决或驳回当事人申请后当事人能否上诉问题的批复</w:t>
            </w:r>
          </w:p>
        </w:tc>
        <w:tc>
          <w:tcPr>
            <w:tcW w:w="22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年</w:t>
            </w:r>
            <w:r w:rsidRPr="008E1C98">
              <w:rPr>
                <w:rFonts w:ascii="微软雅黑" w:eastAsia="微软雅黑" w:hAnsi="微软雅黑" w:cs="宋体" w:hint="eastAsia"/>
                <w:color w:val="333333"/>
                <w:kern w:val="0"/>
                <w:sz w:val="22"/>
                <w:szCs w:val="22"/>
                <w:lang w:bidi="ar"/>
              </w:rPr>
              <w:t>4</w:t>
            </w:r>
            <w:r w:rsidRPr="008E1C98">
              <w:rPr>
                <w:rFonts w:ascii="微软雅黑" w:eastAsia="微软雅黑" w:hAnsi="微软雅黑" w:cs="宋体" w:hint="eastAsia"/>
                <w:color w:val="333333"/>
                <w:kern w:val="0"/>
                <w:sz w:val="22"/>
                <w:szCs w:val="22"/>
                <w:lang w:bidi="ar"/>
              </w:rPr>
              <w:t>月</w:t>
            </w:r>
            <w:r w:rsidRPr="008E1C98">
              <w:rPr>
                <w:rFonts w:ascii="微软雅黑" w:eastAsia="微软雅黑" w:hAnsi="微软雅黑" w:cs="宋体" w:hint="eastAsia"/>
                <w:color w:val="333333"/>
                <w:kern w:val="0"/>
                <w:sz w:val="22"/>
                <w:szCs w:val="22"/>
                <w:lang w:bidi="ar"/>
              </w:rPr>
              <w:t>23</w:t>
            </w:r>
            <w:r w:rsidRPr="008E1C98">
              <w:rPr>
                <w:rFonts w:ascii="微软雅黑" w:eastAsia="微软雅黑" w:hAnsi="微软雅黑" w:cs="宋体" w:hint="eastAsia"/>
                <w:color w:val="333333"/>
                <w:kern w:val="0"/>
                <w:sz w:val="22"/>
                <w:szCs w:val="22"/>
                <w:lang w:bidi="ar"/>
              </w:rPr>
              <w:t>日</w:t>
            </w:r>
            <w:r w:rsidRPr="008E1C98">
              <w:rPr>
                <w:rFonts w:ascii="微软雅黑" w:eastAsia="微软雅黑" w:hAnsi="微软雅黑" w:cs="宋体" w:hint="eastAsia"/>
                <w:color w:val="333333"/>
                <w:kern w:val="0"/>
                <w:sz w:val="22"/>
                <w:szCs w:val="22"/>
                <w:lang w:bidi="ar"/>
              </w:rPr>
              <w:t xml:space="preserve"> </w:t>
            </w:r>
            <w:r w:rsidRPr="008E1C98">
              <w:rPr>
                <w:rFonts w:ascii="微软雅黑" w:eastAsia="微软雅黑" w:hAnsi="微软雅黑" w:cs="宋体" w:hint="eastAsia"/>
                <w:color w:val="333333"/>
                <w:kern w:val="0"/>
                <w:sz w:val="22"/>
                <w:szCs w:val="22"/>
                <w:lang w:bidi="ar"/>
              </w:rPr>
              <w:t>法复〔</w:t>
            </w:r>
            <w:r w:rsidRPr="008E1C98">
              <w:rPr>
                <w:rFonts w:ascii="微软雅黑" w:eastAsia="微软雅黑" w:hAnsi="微软雅黑" w:cs="宋体" w:hint="eastAsia"/>
                <w:color w:val="333333"/>
                <w:kern w:val="0"/>
                <w:sz w:val="22"/>
                <w:szCs w:val="22"/>
                <w:lang w:bidi="ar"/>
              </w:rPr>
              <w:t>1997</w:t>
            </w:r>
            <w:r w:rsidRPr="008E1C98">
              <w:rPr>
                <w:rFonts w:ascii="微软雅黑" w:eastAsia="微软雅黑" w:hAnsi="微软雅黑" w:cs="宋体" w:hint="eastAsia"/>
                <w:color w:val="333333"/>
                <w:kern w:val="0"/>
                <w:sz w:val="22"/>
                <w:szCs w:val="22"/>
                <w:lang w:bidi="ar"/>
              </w:rPr>
              <w:t>〕</w:t>
            </w:r>
            <w:r w:rsidRPr="008E1C98">
              <w:rPr>
                <w:rFonts w:ascii="微软雅黑" w:eastAsia="微软雅黑" w:hAnsi="微软雅黑" w:cs="宋体" w:hint="eastAsia"/>
                <w:color w:val="333333"/>
                <w:kern w:val="0"/>
                <w:sz w:val="22"/>
                <w:szCs w:val="22"/>
                <w:lang w:bidi="ar"/>
              </w:rPr>
              <w:t>5</w:t>
            </w:r>
            <w:r w:rsidRPr="008E1C98">
              <w:rPr>
                <w:rFonts w:ascii="微软雅黑" w:eastAsia="微软雅黑" w:hAnsi="微软雅黑" w:cs="宋体" w:hint="eastAsia"/>
                <w:color w:val="333333"/>
                <w:kern w:val="0"/>
                <w:sz w:val="22"/>
                <w:szCs w:val="22"/>
                <w:lang w:bidi="ar"/>
              </w:rPr>
              <w:t>号</w:t>
            </w:r>
          </w:p>
        </w:tc>
        <w:tc>
          <w:tcPr>
            <w:tcW w:w="3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A27FA" w:rsidRPr="008E1C98" w:rsidRDefault="007F5E11" w:rsidP="008E1C98">
            <w:pPr>
              <w:widowControl/>
              <w:spacing w:line="240" w:lineRule="exact"/>
              <w:jc w:val="center"/>
              <w:rPr>
                <w:rFonts w:ascii="微软雅黑" w:eastAsia="微软雅黑" w:hAnsi="微软雅黑" w:cs="宋体"/>
                <w:color w:val="333333"/>
                <w:sz w:val="22"/>
                <w:szCs w:val="22"/>
              </w:rPr>
            </w:pPr>
            <w:r w:rsidRPr="008E1C98">
              <w:rPr>
                <w:rFonts w:ascii="微软雅黑" w:eastAsia="微软雅黑" w:hAnsi="微软雅黑" w:cs="宋体" w:hint="eastAsia"/>
                <w:color w:val="333333"/>
                <w:kern w:val="0"/>
                <w:sz w:val="22"/>
                <w:szCs w:val="22"/>
                <w:lang w:bidi="ar"/>
              </w:rPr>
              <w:t>已被《最高人民法院关于适用〈中华人民共和国民事诉讼法〉的解释》代替。</w:t>
            </w:r>
          </w:p>
        </w:tc>
      </w:tr>
    </w:tbl>
    <w:p w:rsidR="001A27FA" w:rsidRPr="008E1C98" w:rsidRDefault="001A27FA" w:rsidP="008E1C98">
      <w:pPr>
        <w:spacing w:line="240" w:lineRule="exact"/>
        <w:rPr>
          <w:rFonts w:ascii="微软雅黑" w:eastAsia="微软雅黑" w:hAnsi="微软雅黑"/>
          <w:sz w:val="22"/>
          <w:szCs w:val="22"/>
        </w:rPr>
      </w:pPr>
    </w:p>
    <w:sectPr w:rsidR="001A27FA" w:rsidRPr="008E1C98" w:rsidSect="008E1C98">
      <w:footerReference w:type="even" r:id="rId7"/>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11" w:rsidRDefault="007F5E11">
      <w:r>
        <w:separator/>
      </w:r>
    </w:p>
  </w:endnote>
  <w:endnote w:type="continuationSeparator" w:id="0">
    <w:p w:rsidR="007F5E11" w:rsidRDefault="007F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7FA" w:rsidRDefault="007F5E11">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-228600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7FA" w:rsidRDefault="007F5E1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6pt;margin-top:-1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Fav3h/bAAAACQEAAA8AAABkcnMvZG93bnJldi54&#10;bWxMT8tOwzAQvCPxD9YicWsdUqhKiFNBRTgi0XDg6MZLErDXke2m4e9ZTvS2szOaR7mdnRUThjh4&#10;UnCzzEAgtd4M1Cl4b+rFBkRMmoy2nlDBD0bYVpcXpS6MP9EbTvvUCTahWGgFfUpjIWVse3Q6Lv2I&#10;xNynD04nhqGTJugTmzsr8yxbS6cH4oRej7jrsf3eH52CXd00YcIY7Ae+1Kuv16dbfJ6Vur6aHx9A&#10;JJzTvxj+6nN1qLjTwR/JRGEZ5yxUsFiteRLz+eaePwc+7vIMZFXK8wXVLwAAAP//AwBQSwECLQAU&#10;AAYACAAAACEAtoM4kv4AAADhAQAAEwAAAAAAAAAAAAAAAAAAAAAAW0NvbnRlbnRfVHlwZXNdLnht&#10;bFBLAQItABQABgAIAAAAIQA4/SH/1gAAAJQBAAALAAAAAAAAAAAAAAAAAC8BAABfcmVscy8ucmVs&#10;c1BLAQItABQABgAIAAAAIQDt6WJrYQIAAAoFAAAOAAAAAAAAAAAAAAAAAC4CAABkcnMvZTJvRG9j&#10;LnhtbFBLAQItABQABgAIAAAAIQBWr94f2wAAAAkBAAAPAAAAAAAAAAAAAAAAALsEAABkcnMvZG93&#10;bnJldi54bWxQSwUGAAAAAAQABADzAAAAwwUAAAAA&#10;" filled="f" stroked="f" strokeweight=".5pt">
              <v:textbox style="mso-fit-shape-to-text:t" inset="0,0,0,0">
                <w:txbxContent>
                  <w:p w:rsidR="001A27FA" w:rsidRDefault="007F5E1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7FA" w:rsidRDefault="007F5E11">
    <w:pPr>
      <w:pStyle w:val="a4"/>
    </w:pPr>
    <w:r>
      <w:rPr>
        <w:noProof/>
      </w:rPr>
      <mc:AlternateContent>
        <mc:Choice Requires="wps">
          <w:drawing>
            <wp:anchor distT="0" distB="0" distL="114300" distR="114300" simplePos="0" relativeHeight="251656192" behindDoc="0" locked="0" layoutInCell="1" allowOverlap="1">
              <wp:simplePos x="0" y="0"/>
              <wp:positionH relativeFrom="margin">
                <wp:posOffset>6088380</wp:posOffset>
              </wp:positionH>
              <wp:positionV relativeFrom="paragraph">
                <wp:posOffset>-135255</wp:posOffset>
              </wp:positionV>
              <wp:extent cx="558800" cy="2908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80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7FA" w:rsidRDefault="007F5E11">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479.4pt;margin-top:-10.65pt;width:44pt;height:22.9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5ZawIAABEFAAAOAAAAZHJzL2Uyb0RvYy54bWysVM2O0zAQviPxDpbvNGlXXZWq6ap0VYS0&#10;YlcUxNl17DbC9hjbbVIeAN5gT1y481x9DsZOk0ULl0VcnInnm79vZjy7arQiB+F8Baagw0FOiTAc&#10;yspsC/rh/erFhBIfmCmZAiMKehSeXs2fP5vVdipGsANVCkfQifHT2hZ0F4KdZpnnO6GZH4AVBpUS&#10;nGYBf902Kx2r0btW2SjPL7MaXGkdcOE93l63SjpP/qUUPNxK6UUgqqCYW0inS+cmntl8xqZbx+yu&#10;4uc02D9koVllMGjv6poFRvau+sOVrrgDDzIMOOgMpKy4SDVgNcP8UTXrHbMi1YLkeNvT5P+fW/72&#10;cOdIVRZ0RIlhGlt0uv92+v7z9OMrGUV6auuniFpbxIXmFTTY5u7e42WsupFOxy/WQ1CPRB97ckUT&#10;CMfL8XgyyVHDUTV6mU8uEvnZg7F1PrwWoEkUCuqwd4lSdrjxARNBaAeJsQysKqVS/5QhdUEvL8Z5&#10;Mug1aKEMGsYS2lSTFI5KRA/KvBMSa08Zx4s0dWKpHDkwnBfGuTAhFZs8ITqiJIZ9iuEZH01Fmsin&#10;GPcWKTKY0BvryoBL9T5Ku/zUpSxbfMdAW3ekIDSbJjW97+QGyiM22EG7Id7yVYVtuGE+3DGHK4Gd&#10;wzUPt3hIBUg3nCVKduC+/O0+4nFSUUtJjStWUP95z5ygRL0xOMNxHzvBdcKmE8xeLwG7MMQHxPIk&#10;ooELqhOlA/0Rt38Ro6CKGY6xCho6cRnaRcfXg4vFIoFw6ywLN2ZteXQdWTWw2AeQVZqxyE7LxZk1&#10;3Ls0euc3Ii727/8J9fCSzX8BAAD//wMAUEsDBBQABgAIAAAAIQAvRU5r4QAAAAsBAAAPAAAAZHJz&#10;L2Rvd25yZXYueG1sTI/NTsMwEITvSLyDtUjcWjuhrdoQp0L83KBACxLcnHhJImI7sjdpeHvcExx3&#10;djTzTb6dTMdG9KF1VkIyF8DQVk63tpbwdniYrYEFUlarzlmU8IMBtsX5Wa4y7Y72Fcc91SyG2JAp&#10;CQ1Rn3EeqgaNCnPXo42/L+eNonj6mmuvjjHcdDwVYsWNam1saFSPtw1W3/vBSOg+gn8sBX2Od/UT&#10;vTzz4f0+2Ul5eTHdXAMjnOjPDCf8iA5FZCrdYHVgnYTNch3RScIsTa6AnRxisYpSKSFdLIEXOf+/&#10;ofgFAAD//wMAUEsBAi0AFAAGAAgAAAAhALaDOJL+AAAA4QEAABMAAAAAAAAAAAAAAAAAAAAAAFtD&#10;b250ZW50X1R5cGVzXS54bWxQSwECLQAUAAYACAAAACEAOP0h/9YAAACUAQAACwAAAAAAAAAAAAAA&#10;AAAvAQAAX3JlbHMvLnJlbHNQSwECLQAUAAYACAAAACEAcHaeWWsCAAARBQAADgAAAAAAAAAAAAAA&#10;AAAuAgAAZHJzL2Uyb0RvYy54bWxQSwECLQAUAAYACAAAACEAL0VOa+EAAAALAQAADwAAAAAAAAAA&#10;AAAAAADFBAAAZHJzL2Rvd25yZXYueG1sUEsFBgAAAAAEAAQA8wAAANMFAAAAAA==&#10;" filled="f" stroked="f" strokeweight=".5pt">
              <v:textbox inset="0,0,0,0">
                <w:txbxContent>
                  <w:p w:rsidR="001A27FA" w:rsidRDefault="007F5E11">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11" w:rsidRDefault="007F5E11">
      <w:r>
        <w:separator/>
      </w:r>
    </w:p>
  </w:footnote>
  <w:footnote w:type="continuationSeparator" w:id="0">
    <w:p w:rsidR="007F5E11" w:rsidRDefault="007F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723438"/>
    <w:rsid w:val="001A27FA"/>
    <w:rsid w:val="007F5E11"/>
    <w:rsid w:val="008E1C98"/>
    <w:rsid w:val="00D937E4"/>
    <w:rsid w:val="42712F55"/>
    <w:rsid w:val="46B25245"/>
    <w:rsid w:val="554E39E5"/>
    <w:rsid w:val="691749F0"/>
    <w:rsid w:val="72723438"/>
    <w:rsid w:val="7B2D5B59"/>
    <w:rsid w:val="7B57348F"/>
    <w:rsid w:val="7CE4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97F9E"/>
  <w15:docId w15:val="{F08E6D47-F0BF-4053-810A-43EDFD9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qFormat/>
    <w:pPr>
      <w:jc w:val="center"/>
    </w:pPr>
    <w:rPr>
      <w:rFonts w:eastAsia="宋体" w:hAnsi="宋体" w:cs="Courier New"/>
      <w:sz w:val="44"/>
      <w:szCs w:val="21"/>
    </w:rPr>
  </w:style>
  <w:style w:type="paragraph" w:customStyle="1" w:styleId="a7">
    <w:name w:val="题注信息"/>
    <w:basedOn w:val="a3"/>
    <w:qFormat/>
    <w:pPr>
      <w:ind w:leftChars="400" w:left="400" w:rightChars="300" w:right="630"/>
    </w:pPr>
    <w:rPr>
      <w:rFonts w:eastAsia="楷体_GB2312" w:hAnsi="宋体" w:cs="Courier New"/>
      <w:sz w:val="32"/>
      <w:szCs w:val="21"/>
    </w:rPr>
  </w:style>
  <w:style w:type="paragraph" w:customStyle="1" w:styleId="a8">
    <w:name w:val="文号"/>
    <w:basedOn w:val="a3"/>
    <w:qFormat/>
    <w:pPr>
      <w:jc w:val="center"/>
    </w:pPr>
    <w:rPr>
      <w:rFonts w:eastAsia="楷体_GB2312" w:hAnsi="宋体" w:cs="Courier New"/>
      <w:sz w:val="32"/>
      <w:szCs w:val="21"/>
    </w:rPr>
  </w:style>
  <w:style w:type="paragraph" w:customStyle="1" w:styleId="a9">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a">
    <w:name w:val="附/附件"/>
    <w:basedOn w:val="a"/>
    <w:qFormat/>
    <w:pPr>
      <w:spacing w:line="560" w:lineRule="exact"/>
      <w:jc w:val="left"/>
    </w:pPr>
    <w:rPr>
      <w:rFonts w:ascii="黑体" w:eastAsia="黑体" w:hAnsi="黑体" w:cs="黑体"/>
      <w:sz w:val="32"/>
      <w:szCs w:val="32"/>
    </w:rPr>
  </w:style>
  <w:style w:type="paragraph" w:styleId="ab">
    <w:name w:val="Date"/>
    <w:basedOn w:val="a"/>
    <w:next w:val="a"/>
    <w:link w:val="ac"/>
    <w:rsid w:val="008E1C98"/>
    <w:pPr>
      <w:ind w:leftChars="2500" w:left="100"/>
    </w:pPr>
  </w:style>
  <w:style w:type="character" w:customStyle="1" w:styleId="ac">
    <w:name w:val="日期 字符"/>
    <w:basedOn w:val="a0"/>
    <w:link w:val="ab"/>
    <w:rsid w:val="008E1C9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3</cp:revision>
  <dcterms:created xsi:type="dcterms:W3CDTF">2019-12-24T01:29:00Z</dcterms:created>
  <dcterms:modified xsi:type="dcterms:W3CDTF">2025-09-18T09:55:00Z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